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0D4834C3"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5277E1">
        <w:rPr>
          <w:rFonts w:cs="Arial"/>
          <w:b/>
          <w:sz w:val="22"/>
          <w:szCs w:val="22"/>
          <w:lang w:val="en-US"/>
        </w:rPr>
        <w:t>6</w:t>
      </w:r>
      <w:r w:rsidRPr="008D1868">
        <w:rPr>
          <w:rFonts w:cs="Arial"/>
          <w:b/>
          <w:sz w:val="22"/>
          <w:szCs w:val="22"/>
          <w:lang w:val="en-US"/>
        </w:rPr>
        <w:t>-e</w:t>
      </w:r>
      <w:r w:rsidRPr="008D1868">
        <w:rPr>
          <w:rFonts w:cs="Arial"/>
          <w:b/>
          <w:i/>
          <w:sz w:val="22"/>
          <w:szCs w:val="22"/>
          <w:lang w:val="en-US"/>
        </w:rPr>
        <w:tab/>
      </w:r>
      <w:r w:rsidRPr="00E43414">
        <w:rPr>
          <w:rFonts w:cs="Arial"/>
          <w:b/>
          <w:i/>
          <w:sz w:val="22"/>
          <w:szCs w:val="22"/>
          <w:lang w:val="en-US" w:eastAsia="zh-CN"/>
        </w:rPr>
        <w:t>R2-</w:t>
      </w:r>
      <w:r w:rsidR="00E43414" w:rsidRPr="00E43414">
        <w:rPr>
          <w:rFonts w:cs="Arial"/>
          <w:b/>
          <w:i/>
          <w:sz w:val="22"/>
          <w:szCs w:val="22"/>
          <w:lang w:val="en-US" w:eastAsia="zh-CN"/>
        </w:rPr>
        <w:t>2109416</w:t>
      </w:r>
    </w:p>
    <w:p w14:paraId="29628EE3" w14:textId="45BE546C"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5277E1">
        <w:rPr>
          <w:rFonts w:cs="Arial"/>
          <w:b/>
          <w:sz w:val="22"/>
          <w:szCs w:val="22"/>
          <w:lang w:val="en-US"/>
        </w:rPr>
        <w:t>November</w:t>
      </w:r>
      <w:r w:rsidRPr="008D1868">
        <w:rPr>
          <w:rFonts w:cs="Arial"/>
          <w:b/>
          <w:sz w:val="22"/>
          <w:szCs w:val="22"/>
          <w:lang w:val="en-US"/>
        </w:rPr>
        <w:t xml:space="preserve"> 202</w:t>
      </w:r>
      <w:r>
        <w:rPr>
          <w:rFonts w:cs="Arial"/>
          <w:b/>
          <w:sz w:val="22"/>
          <w:szCs w:val="22"/>
          <w:lang w:val="en-US"/>
        </w:rPr>
        <w:t>1</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80281CD"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w:t>
      </w:r>
      <w:r w:rsidR="00A913CF">
        <w:rPr>
          <w:sz w:val="22"/>
          <w:szCs w:val="22"/>
        </w:rPr>
        <w:t>3</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19014959" w:rsidR="00B4038A" w:rsidRDefault="00B4038A" w:rsidP="00B4038A">
      <w:pPr>
        <w:pStyle w:val="3GPPHeader"/>
        <w:rPr>
          <w:sz w:val="22"/>
          <w:szCs w:val="22"/>
        </w:rPr>
      </w:pPr>
      <w:r>
        <w:rPr>
          <w:sz w:val="22"/>
          <w:szCs w:val="22"/>
        </w:rPr>
        <w:t>Title:</w:t>
      </w:r>
      <w:r>
        <w:rPr>
          <w:sz w:val="22"/>
          <w:szCs w:val="22"/>
        </w:rPr>
        <w:tab/>
        <w:t xml:space="preserve">Discussion on </w:t>
      </w:r>
      <w:r w:rsidR="00A913CF">
        <w:rPr>
          <w:sz w:val="22"/>
          <w:szCs w:val="22"/>
        </w:rPr>
        <w:t>resource allocation enhancement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4" w:name="_Ref488331639"/>
      <w:r>
        <w:t>Introduction</w:t>
      </w:r>
      <w:bookmarkEnd w:id="4"/>
    </w:p>
    <w:p w14:paraId="46A86A1A" w14:textId="52AE9E68" w:rsidR="00F361FF" w:rsidRDefault="00B4038A" w:rsidP="00B4038A">
      <w:pPr>
        <w:pStyle w:val="ac"/>
        <w:spacing w:before="120"/>
        <w:rPr>
          <w:rFonts w:cs="Arial"/>
        </w:rPr>
      </w:pPr>
      <w:bookmarkStart w:id="5" w:name="_Ref178064866"/>
      <w:r>
        <w:rPr>
          <w:rFonts w:cs="Arial"/>
        </w:rPr>
        <w:t>T</w:t>
      </w:r>
      <w:r w:rsidR="00630B14">
        <w:rPr>
          <w:rFonts w:cs="Arial"/>
        </w:rPr>
        <w:t xml:space="preserve">he resource allocation enhancement </w:t>
      </w:r>
      <w:r w:rsidR="007D4A7F">
        <w:rPr>
          <w:rFonts w:cs="Arial"/>
        </w:rPr>
        <w:t>includes the following two parts:</w:t>
      </w:r>
      <w:r w:rsidR="00884F84">
        <w:rPr>
          <w:rFonts w:cs="Arial"/>
        </w:rPr>
        <w:t xml:space="preserve"> </w:t>
      </w:r>
    </w:p>
    <w:p w14:paraId="77DB935A" w14:textId="77777777" w:rsidR="007D4A7F" w:rsidRDefault="007D4A7F" w:rsidP="00325509">
      <w:pPr>
        <w:pStyle w:val="ac"/>
        <w:numPr>
          <w:ilvl w:val="0"/>
          <w:numId w:val="21"/>
        </w:numPr>
        <w:spacing w:before="120"/>
        <w:rPr>
          <w:rFonts w:cs="Arial"/>
        </w:rPr>
      </w:pPr>
      <w:r w:rsidRPr="007D4A7F">
        <w:rPr>
          <w:rFonts w:cs="Arial"/>
        </w:rPr>
        <w:t xml:space="preserve">Specify resource allocation to reduce power consumption of the UEs </w:t>
      </w:r>
      <w:r>
        <w:rPr>
          <w:rFonts w:cs="Arial"/>
        </w:rPr>
        <w:t>by introducing random resource selection and partial sensing;</w:t>
      </w:r>
    </w:p>
    <w:p w14:paraId="64418136" w14:textId="5AC50070" w:rsidR="005B51BD" w:rsidRDefault="007D4A7F" w:rsidP="00325509">
      <w:pPr>
        <w:pStyle w:val="ac"/>
        <w:numPr>
          <w:ilvl w:val="0"/>
          <w:numId w:val="21"/>
        </w:numPr>
        <w:spacing w:before="120"/>
        <w:rPr>
          <w:rFonts w:cs="Arial"/>
        </w:rPr>
      </w:pPr>
      <w:r>
        <w:rPr>
          <w:rFonts w:cs="Arial"/>
        </w:rPr>
        <w:t xml:space="preserve">Enhance reliability and reduce </w:t>
      </w:r>
      <w:bookmarkStart w:id="6" w:name="_GoBack"/>
      <w:bookmarkEnd w:id="6"/>
      <w:r>
        <w:rPr>
          <w:rFonts w:cs="Arial"/>
        </w:rPr>
        <w:t>latency in mode 2 by introducing inter-UE coordination mechanism</w:t>
      </w:r>
      <w:r w:rsidR="00B4038A">
        <w:rPr>
          <w:rFonts w:cs="Arial"/>
        </w:rPr>
        <w:t>.</w:t>
      </w:r>
    </w:p>
    <w:p w14:paraId="58F18B1B" w14:textId="7FA9209F" w:rsidR="005B51BD" w:rsidRDefault="007D4A7F" w:rsidP="005B51BD">
      <w:pPr>
        <w:rPr>
          <w:lang w:eastAsia="ko-KR"/>
        </w:rPr>
      </w:pPr>
      <w:r>
        <w:rPr>
          <w:lang w:eastAsia="ko-KR"/>
        </w:rPr>
        <w:t xml:space="preserve">This paper will </w:t>
      </w:r>
      <w:r w:rsidR="00E7755F">
        <w:rPr>
          <w:lang w:eastAsia="ko-KR"/>
        </w:rPr>
        <w:t>have</w:t>
      </w:r>
      <w:r>
        <w:rPr>
          <w:lang w:eastAsia="ko-KR"/>
        </w:rPr>
        <w:t xml:space="preserve"> some high-level </w:t>
      </w:r>
      <w:r w:rsidR="00F717A9">
        <w:rPr>
          <w:lang w:eastAsia="ko-KR"/>
        </w:rPr>
        <w:t>discussion on partial/random resource selection</w:t>
      </w:r>
      <w:r w:rsidR="002C5FB5" w:rsidRPr="002C5FB5">
        <w:rPr>
          <w:lang w:eastAsia="ko-KR"/>
        </w:rPr>
        <w:t xml:space="preserve"> </w:t>
      </w:r>
      <w:r w:rsidR="002C5FB5">
        <w:rPr>
          <w:lang w:eastAsia="ko-KR"/>
        </w:rPr>
        <w:t>and inter-UE coordination</w:t>
      </w:r>
      <w:r w:rsidR="00F717A9">
        <w:rPr>
          <w:lang w:eastAsia="ko-KR"/>
        </w:rPr>
        <w:t>.</w:t>
      </w:r>
    </w:p>
    <w:bookmarkEnd w:id="5"/>
    <w:p w14:paraId="2247FD95" w14:textId="77777777" w:rsidR="00B4038A" w:rsidRDefault="00B4038A" w:rsidP="00B4038A">
      <w:pPr>
        <w:pStyle w:val="1"/>
      </w:pPr>
      <w:r>
        <w:t>Discussion</w:t>
      </w:r>
    </w:p>
    <w:p w14:paraId="3ED80E20" w14:textId="11A7EC18" w:rsidR="00B4038A" w:rsidRDefault="00F717A9" w:rsidP="00B4038A">
      <w:pPr>
        <w:pStyle w:val="2"/>
      </w:pPr>
      <w:r>
        <w:t>Random selection and partial sensing</w:t>
      </w:r>
    </w:p>
    <w:p w14:paraId="442B858B" w14:textId="4A4FE4C1" w:rsidR="00F525FE" w:rsidRDefault="00F525FE" w:rsidP="00F525FE">
      <w:r>
        <w:t>For the specific mechanism design of random selection and partial sensing:</w:t>
      </w:r>
    </w:p>
    <w:p w14:paraId="54AF0DB8" w14:textId="77777777" w:rsidR="00F525FE" w:rsidRDefault="00F525FE" w:rsidP="00F525FE">
      <w:pPr>
        <w:pStyle w:val="af7"/>
        <w:numPr>
          <w:ilvl w:val="0"/>
          <w:numId w:val="29"/>
        </w:numPr>
        <w:ind w:left="714" w:hanging="357"/>
        <w:contextualSpacing w:val="0"/>
      </w:pPr>
      <w:r>
        <w:t>For random resource selection, RAN1 has work</w:t>
      </w:r>
      <w:r>
        <w:rPr>
          <w:rFonts w:hint="eastAsia"/>
        </w:rPr>
        <w:t>ed</w:t>
      </w:r>
      <w:r>
        <w:t xml:space="preserve"> on it and made some conclusions, and they are studying the </w:t>
      </w:r>
      <w:r w:rsidRPr="007A3D01">
        <w:t xml:space="preserve">impact </w:t>
      </w:r>
      <w:r>
        <w:t xml:space="preserve">and potential solutions </w:t>
      </w:r>
      <w:r w:rsidRPr="007A3D01">
        <w:t xml:space="preserve">of resource collision when random resource selection is performed by a UE which does not perform sensing / re-evaluation and pre-emption checking in a resource pool with mixed </w:t>
      </w:r>
      <w:r>
        <w:t>resource selection</w:t>
      </w:r>
      <w:r w:rsidRPr="007A3D01">
        <w:t xml:space="preserve"> schemes</w:t>
      </w:r>
      <w:r>
        <w:t>.</w:t>
      </w:r>
      <w:r w:rsidRPr="007A3D01">
        <w:t xml:space="preserve"> </w:t>
      </w:r>
    </w:p>
    <w:p w14:paraId="5AAE3F15" w14:textId="77777777" w:rsidR="00F525FE" w:rsidRDefault="00F525FE" w:rsidP="00F525FE">
      <w:pPr>
        <w:pStyle w:val="af7"/>
        <w:numPr>
          <w:ilvl w:val="0"/>
          <w:numId w:val="29"/>
        </w:numPr>
        <w:ind w:left="714" w:hanging="357"/>
        <w:contextualSpacing w:val="0"/>
      </w:pPr>
      <w:r>
        <w:t>For partial sensing resource selection, mechanism for both periodic and aperiodic traffic are designed including the condition of perform periodic and aperiodic partial sensing, the sensing procedure, and the interaction with DRX…</w:t>
      </w:r>
    </w:p>
    <w:p w14:paraId="69B6F067" w14:textId="77777777" w:rsidR="00F525FE" w:rsidRDefault="00F525FE" w:rsidP="00F525FE">
      <w:pPr>
        <w:pStyle w:val="Observation"/>
      </w:pPr>
      <w:bookmarkStart w:id="7" w:name="_Toc85787240"/>
      <w:r>
        <w:t>RAN1 is working on random and partial sensing resource selection including the specific mechanism, the resource collision impact and the interaction with DRX.</w:t>
      </w:r>
      <w:bookmarkEnd w:id="7"/>
    </w:p>
    <w:p w14:paraId="72190040" w14:textId="0904A8D7" w:rsidR="00F525FE" w:rsidRDefault="00F525FE" w:rsidP="00F525FE">
      <w:r>
        <w:rPr>
          <w:rFonts w:hint="eastAsia"/>
        </w:rPr>
        <w:t>S</w:t>
      </w:r>
      <w:r>
        <w:t>o RAN2 can only focus on resource pool selection and resource allocation scheme selection.</w:t>
      </w:r>
    </w:p>
    <w:p w14:paraId="02415A27" w14:textId="294DEDF8" w:rsidR="00F525FE" w:rsidRDefault="00F525FE" w:rsidP="00F525FE">
      <w:pPr>
        <w:pStyle w:val="Proposal"/>
      </w:pPr>
      <w:bookmarkStart w:id="8" w:name="_Toc85787244"/>
      <w:r w:rsidRPr="001E231F">
        <w:t xml:space="preserve">RAN2 </w:t>
      </w:r>
      <w:r>
        <w:t>progress on resource pool configuration</w:t>
      </w:r>
      <w:r w:rsidR="00511883">
        <w:t>, i.e., per-pool configuration on</w:t>
      </w:r>
      <w:r>
        <w:t xml:space="preserve"> resource allocation scheme selection for partial sensing and random selection, while wait for RAN1 progress on the specific mechanism design of random resource selection and partial sensing</w:t>
      </w:r>
      <w:r w:rsidRPr="001E231F">
        <w:t>.</w:t>
      </w:r>
      <w:bookmarkEnd w:id="8"/>
    </w:p>
    <w:p w14:paraId="68EAD8BB" w14:textId="77777777" w:rsidR="002C5FB5" w:rsidRDefault="002C5FB5" w:rsidP="00B4038A">
      <w:r>
        <w:t xml:space="preserve">It is agreed in RAN1 #103 that </w:t>
      </w:r>
      <w:r w:rsidRPr="002C5FB5">
        <w:t xml:space="preserve">SL Mode 2 Tx resource pool can be (pre-)configured to enable full sensing only, partial sensing only, random resource selection only, or any combination(s) </w:t>
      </w:r>
      <w:r>
        <w:t>thereof.</w:t>
      </w:r>
    </w:p>
    <w:tbl>
      <w:tblPr>
        <w:tblStyle w:val="afc"/>
        <w:tblW w:w="0" w:type="auto"/>
        <w:tblLook w:val="04A0" w:firstRow="1" w:lastRow="0" w:firstColumn="1" w:lastColumn="0" w:noHBand="0" w:noVBand="1"/>
      </w:tblPr>
      <w:tblGrid>
        <w:gridCol w:w="9629"/>
      </w:tblGrid>
      <w:tr w:rsidR="002C5FB5" w14:paraId="632FC16B" w14:textId="77777777" w:rsidTr="002C5FB5">
        <w:tc>
          <w:tcPr>
            <w:tcW w:w="9629" w:type="dxa"/>
          </w:tcPr>
          <w:p w14:paraId="61839FE3" w14:textId="77777777" w:rsidR="002C5FB5" w:rsidRPr="003327BC" w:rsidRDefault="002C5FB5" w:rsidP="002C5FB5">
            <w:pPr>
              <w:rPr>
                <w:rFonts w:ascii="Calibri" w:hAnsi="Calibri"/>
                <w:highlight w:val="green"/>
                <w:lang w:val="en-AU"/>
              </w:rPr>
            </w:pPr>
            <w:r w:rsidRPr="003327BC">
              <w:rPr>
                <w:rFonts w:ascii="Calibri" w:hAnsi="Calibri"/>
                <w:highlight w:val="green"/>
                <w:lang w:val="en-AU"/>
              </w:rPr>
              <w:t>Agreements:</w:t>
            </w:r>
          </w:p>
          <w:p w14:paraId="1199BA09" w14:textId="77777777" w:rsidR="002C5FB5" w:rsidRPr="003327BC" w:rsidRDefault="002C5FB5" w:rsidP="002C5FB5">
            <w:pPr>
              <w:pStyle w:val="af7"/>
              <w:numPr>
                <w:ilvl w:val="0"/>
                <w:numId w:val="27"/>
              </w:numPr>
              <w:overflowPunct/>
              <w:adjustRightInd/>
              <w:spacing w:after="0" w:line="252" w:lineRule="auto"/>
              <w:contextualSpacing w:val="0"/>
              <w:textAlignment w:val="auto"/>
              <w:rPr>
                <w:rFonts w:ascii="Calibri" w:hAnsi="Calibri" w:cs="Calibri"/>
              </w:rPr>
            </w:pPr>
            <w:r w:rsidRPr="003327BC">
              <w:rPr>
                <w:rFonts w:ascii="Calibri" w:hAnsi="Calibri" w:cs="Calibri"/>
              </w:rPr>
              <w:t xml:space="preserve">In R17, a </w:t>
            </w:r>
            <w:bookmarkStart w:id="9" w:name="_Hlk83825956"/>
            <w:r w:rsidRPr="003327BC">
              <w:rPr>
                <w:rFonts w:ascii="Calibri" w:hAnsi="Calibri" w:cs="Calibri"/>
              </w:rPr>
              <w:t xml:space="preserve">SL Mode 2 Tx resource pool can be (pre-)configured to enable full sensing only, partial sensing only, random resource selection only, or any combination(s) </w:t>
            </w:r>
            <w:bookmarkEnd w:id="9"/>
            <w:r w:rsidRPr="003327BC">
              <w:rPr>
                <w:rFonts w:ascii="Calibri" w:hAnsi="Calibri" w:cs="Calibri"/>
              </w:rPr>
              <w:t>thereof</w:t>
            </w:r>
          </w:p>
          <w:p w14:paraId="3B55BC90" w14:textId="3EE60EAD" w:rsidR="002C5FB5" w:rsidRPr="002C5FB5" w:rsidRDefault="002C5FB5" w:rsidP="00B4038A">
            <w:pPr>
              <w:pStyle w:val="af7"/>
              <w:numPr>
                <w:ilvl w:val="1"/>
                <w:numId w:val="27"/>
              </w:numPr>
              <w:overflowPunct/>
              <w:adjustRightInd/>
              <w:spacing w:after="0" w:line="252" w:lineRule="auto"/>
              <w:contextualSpacing w:val="0"/>
              <w:textAlignment w:val="auto"/>
              <w:rPr>
                <w:rFonts w:ascii="Calibri" w:hAnsi="Calibri" w:cs="Calibri"/>
              </w:rPr>
            </w:pPr>
            <w:r w:rsidRPr="003327BC">
              <w:rPr>
                <w:rFonts w:ascii="Calibri" w:hAnsi="Calibri" w:cs="Calibri"/>
              </w:rPr>
              <w:t>FFS details, including usage, potential restrictions, whether/how any enhancement or condition is needed for the coexistence of full sensing and power saving RA scheme(s) in a same resource pool, etc.</w:t>
            </w:r>
          </w:p>
        </w:tc>
      </w:tr>
    </w:tbl>
    <w:p w14:paraId="5D08468C" w14:textId="71D5836B" w:rsidR="002C5FB5" w:rsidRDefault="002C5FB5" w:rsidP="00B4038A"/>
    <w:p w14:paraId="271F9955" w14:textId="3FD93B23" w:rsidR="003C3F81" w:rsidRDefault="003C3F81" w:rsidP="00B4038A">
      <w:r>
        <w:t xml:space="preserve">According to RAN1 agreement, </w:t>
      </w:r>
      <w:r w:rsidR="001F62F1">
        <w:t xml:space="preserve">for R17 resource pool, </w:t>
      </w:r>
      <w:r>
        <w:t xml:space="preserve">all combination(s) of full sensing/partial sensing/random resource selection can be supported for a Mode 2 Tx resource pool. RAN2 should captured the </w:t>
      </w:r>
      <w:r w:rsidR="001F62F1">
        <w:t xml:space="preserve">R17 </w:t>
      </w:r>
      <w:r>
        <w:t>resource pool configuration according to RAN1’s decision.</w:t>
      </w:r>
    </w:p>
    <w:p w14:paraId="222DEDD2" w14:textId="7AA553CD" w:rsidR="003C3F81" w:rsidRDefault="00511883" w:rsidP="003C3F81">
      <w:pPr>
        <w:pStyle w:val="Proposal"/>
      </w:pPr>
      <w:bookmarkStart w:id="10" w:name="_Toc85787245"/>
      <w:r>
        <w:t>A R17</w:t>
      </w:r>
      <w:r w:rsidR="00B20969" w:rsidRPr="00B20969">
        <w:t xml:space="preserve"> SL Mode 2 Tx resource pool can be (pre-)configured to enable full sensing only, partial sensing only, random resource selection only, or any combination(s) thereof</w:t>
      </w:r>
      <w:r w:rsidR="003C3F81">
        <w:t>.</w:t>
      </w:r>
      <w:bookmarkEnd w:id="10"/>
    </w:p>
    <w:p w14:paraId="65D9825C" w14:textId="36BB1B30" w:rsidR="00511883" w:rsidRDefault="00511883" w:rsidP="00470BA7">
      <w:pPr>
        <w:pStyle w:val="Proposal"/>
      </w:pPr>
      <w:bookmarkStart w:id="11" w:name="_Toc85787246"/>
      <w:r>
        <w:t>A R16</w:t>
      </w:r>
      <w:r w:rsidRPr="00B20969">
        <w:t xml:space="preserve"> SL Mode 2 Tx resource pool can be (pre-)configured to enable full sensing only, </w:t>
      </w:r>
      <w:r>
        <w:t xml:space="preserve">or in combination with </w:t>
      </w:r>
      <w:r w:rsidRPr="00B20969">
        <w:t xml:space="preserve">partial sensing </w:t>
      </w:r>
      <w:r>
        <w:t>and/or</w:t>
      </w:r>
      <w:r w:rsidRPr="00B20969">
        <w:t xml:space="preserve"> random resource selection</w:t>
      </w:r>
      <w:r>
        <w:t>.</w:t>
      </w:r>
      <w:bookmarkEnd w:id="11"/>
    </w:p>
    <w:p w14:paraId="271B73BA" w14:textId="5D251702" w:rsidR="003C3F81" w:rsidRDefault="003C3F81" w:rsidP="00B4038A">
      <w:r>
        <w:t xml:space="preserve">Another aspect should be discussed by RAN2 is how the UE decides which resource allocation procedure should be performed (full sensing/partial sensing/random resource selection) with </w:t>
      </w:r>
      <w:r w:rsidR="006D1506">
        <w:t>certain Tx resource pool. As indicated in the WID, b</w:t>
      </w:r>
      <w:r w:rsidR="006D1506" w:rsidRPr="006D1506">
        <w:t>aseline is to introduce the principle of Rel-14 LTE sidelink random resource selection and partial sensing to Rel-16 NR sidelink resource allocation mode 2</w:t>
      </w:r>
      <w:r w:rsidR="006D1506">
        <w:t xml:space="preserve">. In LTE, </w:t>
      </w:r>
      <w:r w:rsidR="00267710">
        <w:t>if a specific type of communication</w:t>
      </w:r>
      <w:r w:rsidR="00B20969">
        <w:t xml:space="preserve"> (i.e., P2X or non-P2X)</w:t>
      </w:r>
      <w:r w:rsidR="00267710">
        <w:t xml:space="preserve"> is configured by upper layer, UE determine which resource allocation procedure to perform based on resource pool configuration (whether partial sensing/random selection are configured) and its own capability (</w:t>
      </w:r>
      <w:r w:rsidR="00B20969">
        <w:t xml:space="preserve">whether it </w:t>
      </w:r>
      <w:r w:rsidR="00267710">
        <w:t>supports partial sensing or not).</w:t>
      </w:r>
      <w:r w:rsidR="005A1891">
        <w:t xml:space="preserve"> The same principle can be reused in NR.</w:t>
      </w:r>
    </w:p>
    <w:p w14:paraId="1A2083D0" w14:textId="5A083A15" w:rsidR="005A1891" w:rsidRDefault="00F525FE" w:rsidP="005A1891">
      <w:pPr>
        <w:pStyle w:val="Proposal"/>
      </w:pPr>
      <w:bookmarkStart w:id="12" w:name="_Toc85787247"/>
      <w:r>
        <w:rPr>
          <w:rFonts w:hint="eastAsia"/>
        </w:rPr>
        <w:t>As</w:t>
      </w:r>
      <w:r>
        <w:t xml:space="preserve"> in LTE, </w:t>
      </w:r>
      <w:r w:rsidR="008833AA" w:rsidRPr="008833AA">
        <w:t>UE decides which resource allocation procedure should be performed</w:t>
      </w:r>
      <w:r>
        <w:t xml:space="preserve"> based on traffic type configured by upper layer (i.e., V2X or P2X traffic) and full sensing is selected if it is V2X traffic, or partial sensing / random selection is selected if it is P2X traffic</w:t>
      </w:r>
      <w:r w:rsidR="008833AA">
        <w:t>.</w:t>
      </w:r>
      <w:bookmarkEnd w:id="12"/>
    </w:p>
    <w:p w14:paraId="7B0F2F32" w14:textId="03BF4C9B" w:rsidR="00B4038A" w:rsidRDefault="001E231F" w:rsidP="00B4038A">
      <w:pPr>
        <w:pStyle w:val="2"/>
      </w:pPr>
      <w:r>
        <w:t>Inter-UE coordination</w:t>
      </w:r>
    </w:p>
    <w:p w14:paraId="2C5FE982" w14:textId="7755254F" w:rsidR="001E231F" w:rsidRDefault="001E231F" w:rsidP="001E231F">
      <w:pPr>
        <w:rPr>
          <w:lang w:eastAsia="ko-KR"/>
        </w:rPr>
      </w:pPr>
      <w:r>
        <w:t>RAN1 ha</w:t>
      </w:r>
      <w:r w:rsidR="00D14759">
        <w:t>ve</w:t>
      </w:r>
      <w:r>
        <w:t xml:space="preserve"> </w:t>
      </w:r>
      <w:r w:rsidR="008833AA">
        <w:t>defined 2 schemes of inter-UE coordination</w:t>
      </w:r>
      <w:r>
        <w:rPr>
          <w:lang w:eastAsia="ko-KR"/>
        </w:rPr>
        <w:t>:</w:t>
      </w:r>
    </w:p>
    <w:p w14:paraId="625D5811" w14:textId="20D5FEB4" w:rsidR="001E231F" w:rsidRPr="003C28E7" w:rsidRDefault="001E231F" w:rsidP="003C28E7">
      <w:pPr>
        <w:pStyle w:val="af7"/>
        <w:numPr>
          <w:ilvl w:val="0"/>
          <w:numId w:val="29"/>
        </w:numPr>
        <w:ind w:left="714" w:hanging="357"/>
        <w:contextualSpacing w:val="0"/>
      </w:pPr>
      <w:r w:rsidRPr="001E231F">
        <w:t>Scheme-1: the set of resources preferred and/or non-preferred for UE-B’s transmission</w:t>
      </w:r>
      <w:r w:rsidRPr="003C28E7">
        <w:t>;</w:t>
      </w:r>
    </w:p>
    <w:p w14:paraId="4C990107" w14:textId="74F03992" w:rsidR="001E231F" w:rsidRPr="003C28E7" w:rsidRDefault="001E231F" w:rsidP="003C28E7">
      <w:pPr>
        <w:pStyle w:val="af7"/>
        <w:numPr>
          <w:ilvl w:val="0"/>
          <w:numId w:val="29"/>
        </w:numPr>
        <w:ind w:left="714" w:hanging="357"/>
        <w:contextualSpacing w:val="0"/>
      </w:pPr>
      <w:r w:rsidRPr="001E231F">
        <w:t>Scheme-2: the presence of expected/potential/detected resource conflict on the resources indicated by UE-B’s SCI</w:t>
      </w:r>
    </w:p>
    <w:p w14:paraId="08C4A1BB" w14:textId="661012D5" w:rsidR="001E231F" w:rsidRDefault="008833AA" w:rsidP="008833AA">
      <w:pPr>
        <w:rPr>
          <w:rStyle w:val="aff"/>
          <w:b w:val="0"/>
        </w:rPr>
      </w:pPr>
      <w:r>
        <w:rPr>
          <w:rStyle w:val="aff"/>
          <w:b w:val="0"/>
        </w:rPr>
        <w:t>For each s</w:t>
      </w:r>
      <w:r w:rsidR="00D14759">
        <w:rPr>
          <w:rStyle w:val="aff"/>
          <w:b w:val="0"/>
        </w:rPr>
        <w:t>c</w:t>
      </w:r>
      <w:r>
        <w:rPr>
          <w:rStyle w:val="aff"/>
          <w:b w:val="0"/>
        </w:rPr>
        <w:t xml:space="preserve">heme, they </w:t>
      </w:r>
      <w:r w:rsidR="00D14759">
        <w:rPr>
          <w:rStyle w:val="aff"/>
          <w:b w:val="0"/>
        </w:rPr>
        <w:t>have studied the following aspects</w:t>
      </w:r>
      <w:r w:rsidR="000A27D5" w:rsidRPr="008833AA">
        <w:rPr>
          <w:rStyle w:val="aff"/>
          <w:b w:val="0"/>
        </w:rPr>
        <w:t>:</w:t>
      </w:r>
    </w:p>
    <w:p w14:paraId="11AF6E17" w14:textId="3FA45929" w:rsidR="00D14759" w:rsidRDefault="00D14759" w:rsidP="003C28E7">
      <w:pPr>
        <w:pStyle w:val="af7"/>
        <w:numPr>
          <w:ilvl w:val="0"/>
          <w:numId w:val="30"/>
        </w:numPr>
        <w:ind w:left="714" w:hanging="357"/>
        <w:contextualSpacing w:val="0"/>
        <w:rPr>
          <w:rStyle w:val="aff"/>
          <w:b w:val="0"/>
        </w:rPr>
      </w:pPr>
      <w:r>
        <w:rPr>
          <w:rStyle w:val="aff"/>
          <w:b w:val="0"/>
        </w:rPr>
        <w:t>The signalling supported for each scheme;</w:t>
      </w:r>
    </w:p>
    <w:p w14:paraId="1EFD4C18" w14:textId="3D091071" w:rsidR="00D14759" w:rsidRDefault="00D14759" w:rsidP="003C28E7">
      <w:pPr>
        <w:pStyle w:val="af7"/>
        <w:numPr>
          <w:ilvl w:val="0"/>
          <w:numId w:val="30"/>
        </w:numPr>
        <w:ind w:left="714" w:hanging="357"/>
        <w:contextualSpacing w:val="0"/>
        <w:rPr>
          <w:rStyle w:val="aff"/>
          <w:b w:val="0"/>
        </w:rPr>
      </w:pPr>
      <w:r>
        <w:rPr>
          <w:rStyle w:val="aff"/>
          <w:b w:val="0"/>
        </w:rPr>
        <w:t>The definition of UE_A/UE_B;</w:t>
      </w:r>
    </w:p>
    <w:p w14:paraId="37A2F58C" w14:textId="0C90D46B" w:rsidR="00D14759" w:rsidRPr="00D14759" w:rsidRDefault="00D14759" w:rsidP="003C28E7">
      <w:pPr>
        <w:pStyle w:val="af7"/>
        <w:numPr>
          <w:ilvl w:val="0"/>
          <w:numId w:val="30"/>
        </w:numPr>
        <w:ind w:left="714" w:hanging="357"/>
        <w:contextualSpacing w:val="0"/>
        <w:rPr>
          <w:rStyle w:val="aff"/>
          <w:b w:val="0"/>
        </w:rPr>
      </w:pPr>
      <w:r>
        <w:rPr>
          <w:rStyle w:val="aff"/>
          <w:b w:val="0"/>
        </w:rPr>
        <w:t>The principle for UE_A to determine the “set of resource” in assistance information;</w:t>
      </w:r>
    </w:p>
    <w:p w14:paraId="1FC889FB" w14:textId="059441A4" w:rsidR="00D14759" w:rsidRDefault="00D14759" w:rsidP="003C28E7">
      <w:pPr>
        <w:pStyle w:val="af7"/>
        <w:numPr>
          <w:ilvl w:val="0"/>
          <w:numId w:val="30"/>
        </w:numPr>
        <w:ind w:left="714" w:hanging="357"/>
        <w:contextualSpacing w:val="0"/>
        <w:rPr>
          <w:rStyle w:val="aff"/>
          <w:b w:val="0"/>
        </w:rPr>
      </w:pPr>
      <w:r>
        <w:rPr>
          <w:rStyle w:val="aff"/>
          <w:b w:val="0"/>
        </w:rPr>
        <w:t>UE_B’s behaviour in resource selection procedure after receiving assistance information from UE_A;</w:t>
      </w:r>
    </w:p>
    <w:p w14:paraId="7E4AC142" w14:textId="2B31B94E" w:rsidR="00F572D4" w:rsidRDefault="00F572D4" w:rsidP="00F572D4">
      <w:pPr>
        <w:overflowPunct/>
        <w:autoSpaceDE/>
        <w:adjustRightInd/>
        <w:textAlignment w:val="auto"/>
        <w:rPr>
          <w:bCs/>
        </w:rPr>
      </w:pPr>
      <w:r>
        <w:rPr>
          <w:bCs/>
        </w:rPr>
        <w:t>However, there are also some FFS points need further study,</w:t>
      </w:r>
      <w:r w:rsidRPr="00F572D4">
        <w:t xml:space="preserve"> </w:t>
      </w:r>
      <w:r>
        <w:t>s</w:t>
      </w:r>
      <w:r w:rsidRPr="00A362B7">
        <w:t>o RAN2 impact can only be identified after RAN1 make clear decision on the key points above</w:t>
      </w:r>
      <w:r>
        <w:t>.</w:t>
      </w:r>
    </w:p>
    <w:p w14:paraId="1912E6CC" w14:textId="4F40A6C5" w:rsidR="00F572D4" w:rsidRPr="00F572D4" w:rsidRDefault="00F572D4" w:rsidP="00F572D4">
      <w:pPr>
        <w:overflowPunct/>
        <w:autoSpaceDE/>
        <w:adjustRightInd/>
        <w:spacing w:after="0"/>
        <w:textAlignment w:val="auto"/>
        <w:rPr>
          <w:bCs/>
        </w:rPr>
      </w:pPr>
      <w:r>
        <w:t xml:space="preserve">From RAN2 perspective, if L2/RRC signalling is used to carry such “a set of resource” message, our </w:t>
      </w:r>
      <w:r w:rsidRPr="00A362B7">
        <w:t xml:space="preserve">effort may be needed to design the solution for </w:t>
      </w:r>
    </w:p>
    <w:p w14:paraId="052CE02D" w14:textId="77777777" w:rsidR="00F572D4" w:rsidRDefault="00F572D4" w:rsidP="003C28E7">
      <w:pPr>
        <w:pStyle w:val="af7"/>
        <w:numPr>
          <w:ilvl w:val="0"/>
          <w:numId w:val="29"/>
        </w:numPr>
        <w:spacing w:beforeLines="50" w:before="120"/>
        <w:ind w:left="714" w:hanging="357"/>
        <w:contextualSpacing w:val="0"/>
      </w:pPr>
      <w:r>
        <w:t>Message delivery over PC5, if the “set of resources” are to be delivered to UE-B using RRC/MAC-CE;</w:t>
      </w:r>
    </w:p>
    <w:p w14:paraId="25A0DD70" w14:textId="77777777" w:rsidR="00F572D4" w:rsidRDefault="00F572D4" w:rsidP="003C28E7">
      <w:pPr>
        <w:pStyle w:val="af7"/>
        <w:numPr>
          <w:ilvl w:val="0"/>
          <w:numId w:val="29"/>
        </w:numPr>
        <w:ind w:left="714" w:hanging="357"/>
        <w:contextualSpacing w:val="0"/>
      </w:pPr>
      <w:r>
        <w:t>Message delivery over Uu, if the “set of resources” are to be delivered to network (serving UE-B) via RRC/MAC-CE;</w:t>
      </w:r>
    </w:p>
    <w:p w14:paraId="275BE948" w14:textId="7C3F1E01" w:rsidR="00F572D4" w:rsidRPr="002A3709" w:rsidRDefault="00F525FE" w:rsidP="00F572D4">
      <w:pPr>
        <w:pStyle w:val="Observation"/>
      </w:pPr>
      <w:bookmarkStart w:id="13" w:name="_Ref60924897"/>
      <w:bookmarkStart w:id="14" w:name="_Toc68078025"/>
      <w:bookmarkStart w:id="15" w:name="_Toc85787241"/>
      <w:r>
        <w:t xml:space="preserve">RAN2 involvement is only needed after RAN1 conclude the signalling to be carried by MAC CE or RRC </w:t>
      </w:r>
      <w:proofErr w:type="spellStart"/>
      <w:r>
        <w:t>signaling</w:t>
      </w:r>
      <w:proofErr w:type="spellEnd"/>
      <w:r w:rsidR="00F572D4">
        <w:t>.</w:t>
      </w:r>
      <w:bookmarkEnd w:id="13"/>
      <w:bookmarkEnd w:id="14"/>
      <w:bookmarkEnd w:id="15"/>
    </w:p>
    <w:p w14:paraId="08FE18D4" w14:textId="26F0304A" w:rsidR="00D14759" w:rsidRDefault="00F572D4" w:rsidP="00D14759">
      <w:pPr>
        <w:pStyle w:val="Proposal"/>
      </w:pPr>
      <w:bookmarkStart w:id="16" w:name="_Toc51842805"/>
      <w:bookmarkStart w:id="17" w:name="_Ref60924824"/>
      <w:bookmarkStart w:id="18" w:name="_Toc68078028"/>
      <w:bookmarkStart w:id="19" w:name="_Toc85787248"/>
      <w:r>
        <w:rPr>
          <w:rFonts w:hint="eastAsia"/>
        </w:rPr>
        <w:t>F</w:t>
      </w:r>
      <w:r>
        <w:t>or detailed inter-UE coordination design, RAN2 wait for progress in RAN1 first.</w:t>
      </w:r>
      <w:bookmarkEnd w:id="16"/>
      <w:bookmarkEnd w:id="17"/>
      <w:bookmarkEnd w:id="18"/>
      <w:bookmarkEnd w:id="19"/>
    </w:p>
    <w:p w14:paraId="67795FE5" w14:textId="77777777" w:rsidR="00D14759" w:rsidRPr="00D14759" w:rsidRDefault="00D14759" w:rsidP="00D14759"/>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2E145BBA" w14:textId="1BE46685" w:rsidR="00470BA7" w:rsidRDefault="00B4038A">
      <w:pPr>
        <w:pStyle w:val="TOC1"/>
        <w:rPr>
          <w:rFonts w:asciiTheme="minorHAnsi" w:eastAsiaTheme="minorEastAsia" w:hAnsiTheme="minorHAnsi" w:cstheme="minorBidi"/>
          <w:b w:val="0"/>
          <w:noProof/>
          <w:sz w:val="22"/>
        </w:rPr>
      </w:pPr>
      <w:r>
        <w:lastRenderedPageBreak/>
        <w:fldChar w:fldCharType="begin"/>
      </w:r>
      <w:r>
        <w:instrText xml:space="preserve"> TOC \n \p " " \h \z \t "Observation,1" </w:instrText>
      </w:r>
      <w:r>
        <w:fldChar w:fldCharType="separate"/>
      </w:r>
      <w:hyperlink w:anchor="_Toc85787240" w:history="1">
        <w:r w:rsidR="00470BA7" w:rsidRPr="008E67D0">
          <w:rPr>
            <w:rStyle w:val="a5"/>
            <w:noProof/>
          </w:rPr>
          <w:t>Observation 1</w:t>
        </w:r>
        <w:r w:rsidR="00470BA7">
          <w:rPr>
            <w:rFonts w:asciiTheme="minorHAnsi" w:eastAsiaTheme="minorEastAsia" w:hAnsiTheme="minorHAnsi" w:cstheme="minorBidi"/>
            <w:b w:val="0"/>
            <w:noProof/>
            <w:sz w:val="22"/>
          </w:rPr>
          <w:tab/>
        </w:r>
        <w:r w:rsidR="00470BA7" w:rsidRPr="008E67D0">
          <w:rPr>
            <w:rStyle w:val="a5"/>
            <w:noProof/>
          </w:rPr>
          <w:t>RAN1 is working on random and partial sensing resource selection including the specific mechanism, the resource collision impact and the interaction with DRX.</w:t>
        </w:r>
      </w:hyperlink>
    </w:p>
    <w:p w14:paraId="5E0FC2CA" w14:textId="6D5A12BE" w:rsidR="00470BA7" w:rsidRDefault="00470BA7">
      <w:pPr>
        <w:pStyle w:val="TOC1"/>
        <w:rPr>
          <w:rFonts w:asciiTheme="minorHAnsi" w:eastAsiaTheme="minorEastAsia" w:hAnsiTheme="minorHAnsi" w:cstheme="minorBidi"/>
          <w:b w:val="0"/>
          <w:noProof/>
          <w:sz w:val="22"/>
        </w:rPr>
      </w:pPr>
      <w:hyperlink w:anchor="_Toc85787241" w:history="1">
        <w:r w:rsidRPr="008E67D0">
          <w:rPr>
            <w:rStyle w:val="a5"/>
            <w:noProof/>
          </w:rPr>
          <w:t>Observation 2</w:t>
        </w:r>
        <w:r>
          <w:rPr>
            <w:rFonts w:asciiTheme="minorHAnsi" w:eastAsiaTheme="minorEastAsia" w:hAnsiTheme="minorHAnsi" w:cstheme="minorBidi"/>
            <w:b w:val="0"/>
            <w:noProof/>
            <w:sz w:val="22"/>
          </w:rPr>
          <w:tab/>
        </w:r>
        <w:r w:rsidRPr="008E67D0">
          <w:rPr>
            <w:rStyle w:val="a5"/>
            <w:noProof/>
          </w:rPr>
          <w:t>RAN2 involvement is only needed after RAN1 conclude the signalling to be carried by MAC CE or RRC signaling.</w:t>
        </w:r>
      </w:hyperlink>
    </w:p>
    <w:p w14:paraId="1BFF2B31" w14:textId="1E6544FD" w:rsidR="00B4038A" w:rsidRPr="003F49A2" w:rsidRDefault="00B4038A" w:rsidP="00B4038A">
      <w:r>
        <w:fldChar w:fldCharType="end"/>
      </w:r>
    </w:p>
    <w:p w14:paraId="2728C600" w14:textId="77777777" w:rsidR="00B4038A" w:rsidRDefault="00B4038A" w:rsidP="00B4038A">
      <w:r>
        <w:t>We have the following proposals:</w:t>
      </w:r>
    </w:p>
    <w:p w14:paraId="2AC6A36A" w14:textId="4D01C9CF" w:rsidR="00470BA7" w:rsidRDefault="00B4038A">
      <w:pPr>
        <w:pStyle w:val="TOC1"/>
        <w:rPr>
          <w:rFonts w:asciiTheme="minorHAnsi" w:eastAsiaTheme="minorEastAsia" w:hAnsiTheme="minorHAnsi" w:cstheme="minorBidi"/>
          <w:b w:val="0"/>
          <w:noProof/>
          <w:sz w:val="22"/>
        </w:rPr>
      </w:pPr>
      <w:r>
        <w:fldChar w:fldCharType="begin"/>
      </w:r>
      <w:r>
        <w:instrText xml:space="preserve"> TOC \n \h \z \t "Proposal,1" </w:instrText>
      </w:r>
      <w:r>
        <w:fldChar w:fldCharType="separate"/>
      </w:r>
      <w:hyperlink w:anchor="_Toc85787244" w:history="1">
        <w:r w:rsidR="00470BA7" w:rsidRPr="00FE15A0">
          <w:rPr>
            <w:rStyle w:val="a5"/>
            <w:noProof/>
          </w:rPr>
          <w:t>Proposal 1</w:t>
        </w:r>
        <w:r w:rsidR="00470BA7">
          <w:rPr>
            <w:rFonts w:asciiTheme="minorHAnsi" w:eastAsiaTheme="minorEastAsia" w:hAnsiTheme="minorHAnsi" w:cstheme="minorBidi"/>
            <w:b w:val="0"/>
            <w:noProof/>
            <w:sz w:val="22"/>
          </w:rPr>
          <w:tab/>
        </w:r>
        <w:r w:rsidR="00470BA7" w:rsidRPr="00FE15A0">
          <w:rPr>
            <w:rStyle w:val="a5"/>
            <w:noProof/>
          </w:rPr>
          <w:t>RAN2 progress on resource pool configuration, i.e., per-pool configuration on resource allocation scheme selection for partial sensing and random selection, while wait for RAN1 progress on the specific mechanism design of random resource selection and partial sensing.</w:t>
        </w:r>
      </w:hyperlink>
    </w:p>
    <w:p w14:paraId="2177D959" w14:textId="3DB2F07C" w:rsidR="00470BA7" w:rsidRDefault="00470BA7">
      <w:pPr>
        <w:pStyle w:val="TOC1"/>
        <w:rPr>
          <w:rFonts w:asciiTheme="minorHAnsi" w:eastAsiaTheme="minorEastAsia" w:hAnsiTheme="minorHAnsi" w:cstheme="minorBidi"/>
          <w:b w:val="0"/>
          <w:noProof/>
          <w:sz w:val="22"/>
        </w:rPr>
      </w:pPr>
      <w:hyperlink w:anchor="_Toc85787245" w:history="1">
        <w:r w:rsidRPr="00FE15A0">
          <w:rPr>
            <w:rStyle w:val="a5"/>
            <w:noProof/>
          </w:rPr>
          <w:t>Proposal 2</w:t>
        </w:r>
        <w:r>
          <w:rPr>
            <w:rFonts w:asciiTheme="minorHAnsi" w:eastAsiaTheme="minorEastAsia" w:hAnsiTheme="minorHAnsi" w:cstheme="minorBidi"/>
            <w:b w:val="0"/>
            <w:noProof/>
            <w:sz w:val="22"/>
          </w:rPr>
          <w:tab/>
        </w:r>
        <w:r w:rsidRPr="00FE15A0">
          <w:rPr>
            <w:rStyle w:val="a5"/>
            <w:noProof/>
          </w:rPr>
          <w:t>A R17 SL Mode 2 Tx resource pool can be (pre-)configured to enable full sensing only, partial sensing only, random resource selection only, or any combination(s) thereof.</w:t>
        </w:r>
      </w:hyperlink>
    </w:p>
    <w:p w14:paraId="0DD9FBE2" w14:textId="3AD8F071" w:rsidR="00470BA7" w:rsidRDefault="00470BA7">
      <w:pPr>
        <w:pStyle w:val="TOC1"/>
        <w:rPr>
          <w:rFonts w:asciiTheme="minorHAnsi" w:eastAsiaTheme="minorEastAsia" w:hAnsiTheme="minorHAnsi" w:cstheme="minorBidi"/>
          <w:b w:val="0"/>
          <w:noProof/>
          <w:sz w:val="22"/>
        </w:rPr>
      </w:pPr>
      <w:hyperlink w:anchor="_Toc85787246" w:history="1">
        <w:r w:rsidRPr="00FE15A0">
          <w:rPr>
            <w:rStyle w:val="a5"/>
            <w:noProof/>
          </w:rPr>
          <w:t>Proposal 3</w:t>
        </w:r>
        <w:r>
          <w:rPr>
            <w:rFonts w:asciiTheme="minorHAnsi" w:eastAsiaTheme="minorEastAsia" w:hAnsiTheme="minorHAnsi" w:cstheme="minorBidi"/>
            <w:b w:val="0"/>
            <w:noProof/>
            <w:sz w:val="22"/>
          </w:rPr>
          <w:tab/>
        </w:r>
        <w:r w:rsidRPr="00FE15A0">
          <w:rPr>
            <w:rStyle w:val="a5"/>
            <w:noProof/>
          </w:rPr>
          <w:t>A R16 SL Mode 2 Tx resource pool can be (pre-)configured to enable full sensing only, or in combination with partial sensing and/or random resource selection.</w:t>
        </w:r>
      </w:hyperlink>
    </w:p>
    <w:p w14:paraId="7EA0CAB0" w14:textId="4D5D7E33" w:rsidR="00470BA7" w:rsidRDefault="00470BA7">
      <w:pPr>
        <w:pStyle w:val="TOC1"/>
        <w:rPr>
          <w:rFonts w:asciiTheme="minorHAnsi" w:eastAsiaTheme="minorEastAsia" w:hAnsiTheme="minorHAnsi" w:cstheme="minorBidi"/>
          <w:b w:val="0"/>
          <w:noProof/>
          <w:sz w:val="22"/>
        </w:rPr>
      </w:pPr>
      <w:hyperlink w:anchor="_Toc85787247" w:history="1">
        <w:r w:rsidRPr="00FE15A0">
          <w:rPr>
            <w:rStyle w:val="a5"/>
            <w:noProof/>
          </w:rPr>
          <w:t>Proposal 4</w:t>
        </w:r>
        <w:r>
          <w:rPr>
            <w:rFonts w:asciiTheme="minorHAnsi" w:eastAsiaTheme="minorEastAsia" w:hAnsiTheme="minorHAnsi" w:cstheme="minorBidi"/>
            <w:b w:val="0"/>
            <w:noProof/>
            <w:sz w:val="22"/>
          </w:rPr>
          <w:tab/>
        </w:r>
        <w:r w:rsidRPr="00FE15A0">
          <w:rPr>
            <w:rStyle w:val="a5"/>
            <w:noProof/>
          </w:rPr>
          <w:t>As in LTE, UE decides which resource allocation procedure should be performed based on traffic type configured by upper layer (i.e., V2X or P2X traffic) and full sensing is selected if it is V2X traffic, or partial sensing / random selection is selected if it is P2X traffic.</w:t>
        </w:r>
      </w:hyperlink>
    </w:p>
    <w:p w14:paraId="798CCDFA" w14:textId="42F0B8D9" w:rsidR="00470BA7" w:rsidRDefault="00470BA7">
      <w:pPr>
        <w:pStyle w:val="TOC1"/>
        <w:rPr>
          <w:rFonts w:asciiTheme="minorHAnsi" w:eastAsiaTheme="minorEastAsia" w:hAnsiTheme="minorHAnsi" w:cstheme="minorBidi"/>
          <w:b w:val="0"/>
          <w:noProof/>
          <w:sz w:val="22"/>
        </w:rPr>
      </w:pPr>
      <w:hyperlink w:anchor="_Toc85787248" w:history="1">
        <w:r w:rsidRPr="00FE15A0">
          <w:rPr>
            <w:rStyle w:val="a5"/>
            <w:noProof/>
          </w:rPr>
          <w:t>Proposal 5</w:t>
        </w:r>
        <w:r>
          <w:rPr>
            <w:rFonts w:asciiTheme="minorHAnsi" w:eastAsiaTheme="minorEastAsia" w:hAnsiTheme="minorHAnsi" w:cstheme="minorBidi"/>
            <w:b w:val="0"/>
            <w:noProof/>
            <w:sz w:val="22"/>
          </w:rPr>
          <w:tab/>
        </w:r>
        <w:r w:rsidRPr="00FE15A0">
          <w:rPr>
            <w:rStyle w:val="a5"/>
            <w:noProof/>
          </w:rPr>
          <w:t>For detailed inter-UE coordination design, RAN2 wait for progress in RAN1 first.</w:t>
        </w:r>
      </w:hyperlink>
    </w:p>
    <w:p w14:paraId="1BF9FBC8" w14:textId="1206D283" w:rsidR="00B4038A" w:rsidRDefault="00B4038A" w:rsidP="00B4038A">
      <w:r>
        <w:fldChar w:fldCharType="end"/>
      </w:r>
    </w:p>
    <w:p w14:paraId="603CE46C" w14:textId="77777777" w:rsidR="00B4038A" w:rsidRDefault="00B4038A" w:rsidP="00B4038A">
      <w:pPr>
        <w:rPr>
          <w:b/>
          <w:bCs/>
        </w:rPr>
      </w:pPr>
    </w:p>
    <w:p w14:paraId="1B13E8FD" w14:textId="77777777" w:rsidR="00B4038A" w:rsidRDefault="00B4038A" w:rsidP="00B4038A">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79B7CDDB" w14:textId="7DE2B391" w:rsidR="00CF565C" w:rsidRDefault="00CF565C" w:rsidP="00325509">
      <w:pPr>
        <w:numPr>
          <w:ilvl w:val="0"/>
          <w:numId w:val="11"/>
        </w:numPr>
        <w:rPr>
          <w:lang w:val="en-US"/>
        </w:rPr>
      </w:pPr>
      <w:r w:rsidRPr="00DC11AD">
        <w:rPr>
          <w:lang w:val="en-US"/>
        </w:rPr>
        <w:t>RAN1 Chairman’s Notes</w:t>
      </w:r>
      <w:r>
        <w:rPr>
          <w:lang w:val="en-US"/>
        </w:rPr>
        <w:t xml:space="preserve"> for </w:t>
      </w:r>
      <w:r w:rsidRPr="00DC11AD">
        <w:rPr>
          <w:lang w:val="en-US"/>
        </w:rPr>
        <w:t>3GPP TSG RAN WG1 Meeting #10</w:t>
      </w:r>
      <w:r>
        <w:rPr>
          <w:lang w:val="en-US"/>
        </w:rPr>
        <w:t>4b</w:t>
      </w:r>
      <w:r w:rsidRPr="00DC11AD">
        <w:rPr>
          <w:lang w:val="en-US"/>
        </w:rPr>
        <w:t>-e</w:t>
      </w:r>
      <w:r>
        <w:rPr>
          <w:lang w:val="en-US"/>
        </w:rPr>
        <w:t xml:space="preserve"> </w:t>
      </w:r>
    </w:p>
    <w:p w14:paraId="1B6146B8" w14:textId="2AB9BB2D" w:rsidR="00CF565C" w:rsidRPr="00916097" w:rsidRDefault="00CF565C" w:rsidP="00325509">
      <w:pPr>
        <w:numPr>
          <w:ilvl w:val="0"/>
          <w:numId w:val="11"/>
        </w:numPr>
        <w:rPr>
          <w:lang w:val="en-US"/>
        </w:rPr>
      </w:pPr>
      <w:r w:rsidRPr="00DC11AD">
        <w:rPr>
          <w:lang w:val="en-US"/>
        </w:rPr>
        <w:t>RAN1 Chairman’s Notes</w:t>
      </w:r>
      <w:r>
        <w:rPr>
          <w:lang w:val="en-US"/>
        </w:rPr>
        <w:t xml:space="preserve"> for </w:t>
      </w:r>
      <w:r w:rsidRPr="00DC11AD">
        <w:rPr>
          <w:lang w:val="en-US"/>
        </w:rPr>
        <w:t>3GPP TSG RAN WG1 Meeting #10</w:t>
      </w:r>
      <w:r w:rsidR="00D14759">
        <w:rPr>
          <w:lang w:val="en-US"/>
        </w:rPr>
        <w:t>6</w:t>
      </w:r>
      <w:r w:rsidRPr="00DC11AD">
        <w:rPr>
          <w:lang w:val="en-US"/>
        </w:rPr>
        <w:t>-e</w:t>
      </w:r>
      <w:r>
        <w:rPr>
          <w:lang w:val="en-US"/>
        </w:rPr>
        <w:t xml:space="preserve"> </w:t>
      </w:r>
    </w:p>
    <w:p w14:paraId="38CF02A8" w14:textId="53AB9D21" w:rsidR="00916097" w:rsidRPr="00B4038A" w:rsidRDefault="00916097" w:rsidP="00B4038A">
      <w:pPr>
        <w:rPr>
          <w:lang w:val="en-US"/>
        </w:rPr>
      </w:pPr>
    </w:p>
    <w:sectPr w:rsidR="00916097" w:rsidRPr="00B4038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A84C2" w14:textId="77777777" w:rsidR="00BF3921" w:rsidRDefault="00BF3921">
      <w:pPr>
        <w:spacing w:after="0"/>
      </w:pPr>
      <w:r>
        <w:separator/>
      </w:r>
    </w:p>
  </w:endnote>
  <w:endnote w:type="continuationSeparator" w:id="0">
    <w:p w14:paraId="47DA81A4" w14:textId="77777777" w:rsidR="00BF3921" w:rsidRDefault="00BF3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9F43A7" w:rsidRDefault="009F43A7">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AB8E3" w14:textId="77777777" w:rsidR="00BF3921" w:rsidRDefault="00BF3921">
      <w:pPr>
        <w:spacing w:after="0"/>
      </w:pPr>
      <w:r>
        <w:separator/>
      </w:r>
    </w:p>
  </w:footnote>
  <w:footnote w:type="continuationSeparator" w:id="0">
    <w:p w14:paraId="0E688E9C" w14:textId="77777777" w:rsidR="00BF3921" w:rsidRDefault="00BF39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1F520F"/>
    <w:multiLevelType w:val="hybridMultilevel"/>
    <w:tmpl w:val="BCEA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8428F"/>
    <w:multiLevelType w:val="hybridMultilevel"/>
    <w:tmpl w:val="62967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BA1206"/>
    <w:multiLevelType w:val="hybridMultilevel"/>
    <w:tmpl w:val="3DCE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F75AD"/>
    <w:multiLevelType w:val="hybridMultilevel"/>
    <w:tmpl w:val="D12AC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A5043"/>
    <w:multiLevelType w:val="hybridMultilevel"/>
    <w:tmpl w:val="C0C02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0C0298"/>
    <w:multiLevelType w:val="hybridMultilevel"/>
    <w:tmpl w:val="ABC678D0"/>
    <w:lvl w:ilvl="0" w:tplc="5142B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6F2F4C"/>
    <w:multiLevelType w:val="hybridMultilevel"/>
    <w:tmpl w:val="3FD42D12"/>
    <w:lvl w:ilvl="0" w:tplc="0409000F">
      <w:start w:val="1"/>
      <w:numFmt w:val="decimal"/>
      <w:lvlText w:val="%1."/>
      <w:lvlJc w:val="left"/>
      <w:pPr>
        <w:ind w:left="845" w:hanging="420"/>
      </w:pPr>
      <w:rPr>
        <w:rFont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ACB192E"/>
    <w:multiLevelType w:val="hybridMultilevel"/>
    <w:tmpl w:val="0776937E"/>
    <w:lvl w:ilvl="0" w:tplc="A80C6476">
      <w:start w:val="1"/>
      <w:numFmt w:val="bullet"/>
      <w:lvlText w:val="−"/>
      <w:lvlJc w:val="left"/>
      <w:pPr>
        <w:ind w:left="420" w:hanging="420"/>
      </w:pPr>
      <w:rPr>
        <w:rFonts w:ascii="Calibri" w:hAnsi="Calibri"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A3DDD"/>
    <w:multiLevelType w:val="hybridMultilevel"/>
    <w:tmpl w:val="231E8F90"/>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8A001E"/>
    <w:multiLevelType w:val="multilevel"/>
    <w:tmpl w:val="50B489DE"/>
    <w:lvl w:ilvl="0">
      <w:numFmt w:val="bullet"/>
      <w:lvlText w:val="·"/>
      <w:lvlJc w:val="left"/>
      <w:pPr>
        <w:ind w:left="1287" w:hanging="360"/>
      </w:pPr>
      <w:rPr>
        <w:rFonts w:ascii="Times" w:eastAsia="Batang" w:hAnsi="Times" w:cs="Times" w:hint="default"/>
      </w:rPr>
    </w:lvl>
    <w:lvl w:ilvl="1">
      <w:start w:val="1"/>
      <w:numFmt w:val="lowerLetter"/>
      <w:lvlText w:val="%2."/>
      <w:lvlJc w:val="left"/>
      <w:pPr>
        <w:ind w:left="6904" w:hanging="360"/>
      </w:pPr>
      <w:rPr>
        <w:rFonts w:hint="eastAsia"/>
      </w:rPr>
    </w:lvl>
    <w:lvl w:ilvl="2">
      <w:start w:val="1"/>
      <w:numFmt w:val="lowerRoman"/>
      <w:lvlText w:val="%3."/>
      <w:lvlJc w:val="right"/>
      <w:pPr>
        <w:ind w:left="7624" w:hanging="180"/>
      </w:pPr>
      <w:rPr>
        <w:rFonts w:hint="eastAsia"/>
      </w:rPr>
    </w:lvl>
    <w:lvl w:ilvl="3">
      <w:start w:val="1"/>
      <w:numFmt w:val="decimal"/>
      <w:lvlText w:val="%4."/>
      <w:lvlJc w:val="left"/>
      <w:pPr>
        <w:ind w:left="8344" w:hanging="360"/>
      </w:pPr>
      <w:rPr>
        <w:rFonts w:hint="eastAsia"/>
      </w:rPr>
    </w:lvl>
    <w:lvl w:ilvl="4">
      <w:start w:val="1"/>
      <w:numFmt w:val="lowerLetter"/>
      <w:lvlText w:val="%5."/>
      <w:lvlJc w:val="left"/>
      <w:pPr>
        <w:ind w:left="9064" w:hanging="360"/>
      </w:pPr>
      <w:rPr>
        <w:rFonts w:hint="eastAsia"/>
      </w:rPr>
    </w:lvl>
    <w:lvl w:ilvl="5">
      <w:start w:val="1"/>
      <w:numFmt w:val="lowerRoman"/>
      <w:lvlText w:val="%6."/>
      <w:lvlJc w:val="right"/>
      <w:pPr>
        <w:ind w:left="9784" w:hanging="180"/>
      </w:pPr>
      <w:rPr>
        <w:rFonts w:hint="eastAsia"/>
      </w:rPr>
    </w:lvl>
    <w:lvl w:ilvl="6">
      <w:start w:val="1"/>
      <w:numFmt w:val="decimal"/>
      <w:lvlText w:val="%7."/>
      <w:lvlJc w:val="left"/>
      <w:pPr>
        <w:ind w:left="10504" w:hanging="360"/>
      </w:pPr>
      <w:rPr>
        <w:rFonts w:hint="eastAsia"/>
      </w:rPr>
    </w:lvl>
    <w:lvl w:ilvl="7">
      <w:start w:val="1"/>
      <w:numFmt w:val="lowerLetter"/>
      <w:lvlText w:val="%8."/>
      <w:lvlJc w:val="left"/>
      <w:pPr>
        <w:ind w:left="11224" w:hanging="360"/>
      </w:pPr>
      <w:rPr>
        <w:rFonts w:hint="eastAsia"/>
      </w:rPr>
    </w:lvl>
    <w:lvl w:ilvl="8">
      <w:start w:val="1"/>
      <w:numFmt w:val="lowerRoman"/>
      <w:lvlText w:val="%9."/>
      <w:lvlJc w:val="right"/>
      <w:pPr>
        <w:ind w:left="11944" w:hanging="180"/>
      </w:pPr>
      <w:rPr>
        <w:rFonts w:hint="eastAsia"/>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5D16A8"/>
    <w:multiLevelType w:val="multilevel"/>
    <w:tmpl w:val="A306BB40"/>
    <w:lvl w:ilvl="0">
      <w:start w:val="1"/>
      <w:numFmt w:val="bullet"/>
      <w:lvlText w:val="-"/>
      <w:lvlJc w:val="left"/>
      <w:pPr>
        <w:ind w:left="717" w:hanging="360"/>
      </w:pPr>
      <w:rPr>
        <w:rFonts w:ascii="Times New Roman" w:hAnsi="Times New Roman" w:cs="Times New Roman" w:hint="default"/>
      </w:rPr>
    </w:lvl>
    <w:lvl w:ilvl="1">
      <w:start w:val="1"/>
      <w:numFmt w:val="lowerLetter"/>
      <w:lvlText w:val="%2."/>
      <w:lvlJc w:val="left"/>
      <w:pPr>
        <w:ind w:left="6334" w:hanging="360"/>
      </w:pPr>
      <w:rPr>
        <w:rFonts w:hint="eastAsia"/>
      </w:rPr>
    </w:lvl>
    <w:lvl w:ilvl="2">
      <w:start w:val="1"/>
      <w:numFmt w:val="lowerRoman"/>
      <w:lvlText w:val="%3."/>
      <w:lvlJc w:val="right"/>
      <w:pPr>
        <w:ind w:left="7054" w:hanging="180"/>
      </w:pPr>
      <w:rPr>
        <w:rFonts w:hint="eastAsia"/>
      </w:rPr>
    </w:lvl>
    <w:lvl w:ilvl="3">
      <w:start w:val="1"/>
      <w:numFmt w:val="decimal"/>
      <w:lvlText w:val="%4."/>
      <w:lvlJc w:val="left"/>
      <w:pPr>
        <w:ind w:left="7774" w:hanging="360"/>
      </w:pPr>
      <w:rPr>
        <w:rFonts w:hint="eastAsia"/>
      </w:rPr>
    </w:lvl>
    <w:lvl w:ilvl="4">
      <w:start w:val="1"/>
      <w:numFmt w:val="lowerLetter"/>
      <w:lvlText w:val="%5."/>
      <w:lvlJc w:val="left"/>
      <w:pPr>
        <w:ind w:left="8494" w:hanging="360"/>
      </w:pPr>
      <w:rPr>
        <w:rFonts w:hint="eastAsia"/>
      </w:rPr>
    </w:lvl>
    <w:lvl w:ilvl="5">
      <w:start w:val="1"/>
      <w:numFmt w:val="lowerRoman"/>
      <w:lvlText w:val="%6."/>
      <w:lvlJc w:val="right"/>
      <w:pPr>
        <w:ind w:left="9214" w:hanging="180"/>
      </w:pPr>
      <w:rPr>
        <w:rFonts w:hint="eastAsia"/>
      </w:rPr>
    </w:lvl>
    <w:lvl w:ilvl="6">
      <w:start w:val="1"/>
      <w:numFmt w:val="decimal"/>
      <w:lvlText w:val="%7."/>
      <w:lvlJc w:val="left"/>
      <w:pPr>
        <w:ind w:left="9934" w:hanging="360"/>
      </w:pPr>
      <w:rPr>
        <w:rFonts w:hint="eastAsia"/>
      </w:rPr>
    </w:lvl>
    <w:lvl w:ilvl="7">
      <w:start w:val="1"/>
      <w:numFmt w:val="lowerLetter"/>
      <w:lvlText w:val="%8."/>
      <w:lvlJc w:val="left"/>
      <w:pPr>
        <w:ind w:left="10654" w:hanging="360"/>
      </w:pPr>
      <w:rPr>
        <w:rFonts w:hint="eastAsia"/>
      </w:rPr>
    </w:lvl>
    <w:lvl w:ilvl="8">
      <w:start w:val="1"/>
      <w:numFmt w:val="lowerRoman"/>
      <w:lvlText w:val="%9."/>
      <w:lvlJc w:val="right"/>
      <w:pPr>
        <w:ind w:left="11374" w:hanging="180"/>
      </w:pPr>
      <w:rPr>
        <w:rFonts w:hint="eastAsia"/>
      </w:rPr>
    </w:lvl>
  </w:abstractNum>
  <w:abstractNum w:abstractNumId="22" w15:restartNumberingAfterBreak="0">
    <w:nsid w:val="64777A0E"/>
    <w:multiLevelType w:val="multilevel"/>
    <w:tmpl w:val="22D6C662"/>
    <w:lvl w:ilvl="0">
      <w:start w:val="1"/>
      <w:numFmt w:val="bullet"/>
      <w:lvlText w:val=""/>
      <w:lvlJc w:val="left"/>
      <w:pPr>
        <w:ind w:left="360" w:hanging="360"/>
      </w:pPr>
      <w:rPr>
        <w:rFonts w:ascii="Symbol" w:hAnsi="Symbol"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4678B3"/>
    <w:multiLevelType w:val="hybridMultilevel"/>
    <w:tmpl w:val="B7CA56BC"/>
    <w:lvl w:ilvl="0" w:tplc="CF5A483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145E7"/>
    <w:multiLevelType w:val="multilevel"/>
    <w:tmpl w:val="CC76847E"/>
    <w:lvl w:ilvl="0">
      <w:start w:val="1"/>
      <w:numFmt w:val="bullet"/>
      <w:lvlText w:val=""/>
      <w:lvlJc w:val="left"/>
      <w:pPr>
        <w:ind w:left="360" w:hanging="360"/>
      </w:pPr>
      <w:rPr>
        <w:rFonts w:ascii="Symbol" w:hAnsi="Symbol"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E6A704A"/>
    <w:multiLevelType w:val="multilevel"/>
    <w:tmpl w:val="33D0167A"/>
    <w:lvl w:ilvl="0">
      <w:start w:val="1"/>
      <w:numFmt w:val="bullet"/>
      <w:lvlText w:val="-"/>
      <w:lvlJc w:val="left"/>
      <w:pPr>
        <w:ind w:left="927" w:hanging="360"/>
      </w:pPr>
      <w:rPr>
        <w:rFonts w:ascii="Times New Roman" w:hAnsi="Times New Roman" w:cs="Times New Roman" w:hint="default"/>
      </w:rPr>
    </w:lvl>
    <w:lvl w:ilvl="1">
      <w:start w:val="1"/>
      <w:numFmt w:val="lowerLetter"/>
      <w:lvlText w:val="%2."/>
      <w:lvlJc w:val="left"/>
      <w:pPr>
        <w:ind w:left="6544" w:hanging="360"/>
      </w:pPr>
      <w:rPr>
        <w:rFonts w:hint="eastAsia"/>
      </w:rPr>
    </w:lvl>
    <w:lvl w:ilvl="2">
      <w:start w:val="1"/>
      <w:numFmt w:val="lowerRoman"/>
      <w:lvlText w:val="%3."/>
      <w:lvlJc w:val="right"/>
      <w:pPr>
        <w:ind w:left="7264" w:hanging="180"/>
      </w:pPr>
      <w:rPr>
        <w:rFonts w:hint="eastAsia"/>
      </w:rPr>
    </w:lvl>
    <w:lvl w:ilvl="3">
      <w:start w:val="1"/>
      <w:numFmt w:val="decimal"/>
      <w:lvlText w:val="%4."/>
      <w:lvlJc w:val="left"/>
      <w:pPr>
        <w:ind w:left="7984" w:hanging="360"/>
      </w:pPr>
      <w:rPr>
        <w:rFonts w:hint="eastAsia"/>
      </w:rPr>
    </w:lvl>
    <w:lvl w:ilvl="4">
      <w:start w:val="1"/>
      <w:numFmt w:val="lowerLetter"/>
      <w:lvlText w:val="%5."/>
      <w:lvlJc w:val="left"/>
      <w:pPr>
        <w:ind w:left="8704" w:hanging="360"/>
      </w:pPr>
      <w:rPr>
        <w:rFonts w:hint="eastAsia"/>
      </w:rPr>
    </w:lvl>
    <w:lvl w:ilvl="5">
      <w:start w:val="1"/>
      <w:numFmt w:val="lowerRoman"/>
      <w:lvlText w:val="%6."/>
      <w:lvlJc w:val="right"/>
      <w:pPr>
        <w:ind w:left="9424" w:hanging="180"/>
      </w:pPr>
      <w:rPr>
        <w:rFonts w:hint="eastAsia"/>
      </w:rPr>
    </w:lvl>
    <w:lvl w:ilvl="6">
      <w:start w:val="1"/>
      <w:numFmt w:val="decimal"/>
      <w:lvlText w:val="%7."/>
      <w:lvlJc w:val="left"/>
      <w:pPr>
        <w:ind w:left="10144" w:hanging="360"/>
      </w:pPr>
      <w:rPr>
        <w:rFonts w:hint="eastAsia"/>
      </w:rPr>
    </w:lvl>
    <w:lvl w:ilvl="7">
      <w:start w:val="1"/>
      <w:numFmt w:val="lowerLetter"/>
      <w:lvlText w:val="%8."/>
      <w:lvlJc w:val="left"/>
      <w:pPr>
        <w:ind w:left="10864" w:hanging="360"/>
      </w:pPr>
      <w:rPr>
        <w:rFonts w:hint="eastAsia"/>
      </w:rPr>
    </w:lvl>
    <w:lvl w:ilvl="8">
      <w:start w:val="1"/>
      <w:numFmt w:val="lowerRoman"/>
      <w:lvlText w:val="%9."/>
      <w:lvlJc w:val="right"/>
      <w:pPr>
        <w:ind w:left="11584" w:hanging="180"/>
      </w:pPr>
      <w:rPr>
        <w:rFonts w:hint="eastAsia"/>
      </w:rPr>
    </w:lvl>
  </w:abstractNum>
  <w:abstractNum w:abstractNumId="3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0"/>
  </w:num>
  <w:num w:numId="3">
    <w:abstractNumId w:val="6"/>
  </w:num>
  <w:num w:numId="4">
    <w:abstractNumId w:val="9"/>
  </w:num>
  <w:num w:numId="5">
    <w:abstractNumId w:val="5"/>
  </w:num>
  <w:num w:numId="6">
    <w:abstractNumId w:val="7"/>
  </w:num>
  <w:num w:numId="7">
    <w:abstractNumId w:val="18"/>
  </w:num>
  <w:num w:numId="8">
    <w:abstractNumId w:val="31"/>
  </w:num>
  <w:num w:numId="9">
    <w:abstractNumId w:val="19"/>
  </w:num>
  <w:num w:numId="10">
    <w:abstractNumId w:val="28"/>
  </w:num>
  <w:num w:numId="11">
    <w:abstractNumId w:val="15"/>
  </w:num>
  <w:num w:numId="12">
    <w:abstractNumId w:val="23"/>
  </w:num>
  <w:num w:numId="13">
    <w:abstractNumId w:val="25"/>
  </w:num>
  <w:num w:numId="14">
    <w:abstractNumId w:val="27"/>
  </w:num>
  <w:num w:numId="15">
    <w:abstractNumId w:val="29"/>
  </w:num>
  <w:num w:numId="16">
    <w:abstractNumId w:val="14"/>
  </w:num>
  <w:num w:numId="17">
    <w:abstractNumId w:val="24"/>
  </w:num>
  <w:num w:numId="18">
    <w:abstractNumId w:val="13"/>
  </w:num>
  <w:num w:numId="19">
    <w:abstractNumId w:val="12"/>
  </w:num>
  <w:num w:numId="20">
    <w:abstractNumId w:val="17"/>
  </w:num>
  <w:num w:numId="21">
    <w:abstractNumId w:val="10"/>
  </w:num>
  <w:num w:numId="22">
    <w:abstractNumId w:val="21"/>
  </w:num>
  <w:num w:numId="23">
    <w:abstractNumId w:val="16"/>
  </w:num>
  <w:num w:numId="24">
    <w:abstractNumId w:val="30"/>
  </w:num>
  <w:num w:numId="25">
    <w:abstractNumId w:val="22"/>
  </w:num>
  <w:num w:numId="26">
    <w:abstractNumId w:val="26"/>
  </w:num>
  <w:num w:numId="27">
    <w:abstractNumId w:val="1"/>
  </w:num>
  <w:num w:numId="28">
    <w:abstractNumId w:val="8"/>
  </w:num>
  <w:num w:numId="29">
    <w:abstractNumId w:val="4"/>
  </w:num>
  <w:num w:numId="30">
    <w:abstractNumId w:val="2"/>
  </w:num>
  <w:num w:numId="31">
    <w:abstractNumId w:val="11"/>
  </w:num>
  <w:num w:numId="32">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0DA"/>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07A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6F59"/>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EDA"/>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7AED"/>
    <w:rsid w:val="001F0CCF"/>
    <w:rsid w:val="001F3916"/>
    <w:rsid w:val="001F3DC2"/>
    <w:rsid w:val="001F54C5"/>
    <w:rsid w:val="001F6031"/>
    <w:rsid w:val="001F62F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7184"/>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3EFB"/>
    <w:rsid w:val="002C41E6"/>
    <w:rsid w:val="002C5FB5"/>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21F8"/>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BA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A37"/>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0E30"/>
    <w:rsid w:val="004D1E7F"/>
    <w:rsid w:val="004D1F5A"/>
    <w:rsid w:val="004D22F6"/>
    <w:rsid w:val="004D33EF"/>
    <w:rsid w:val="004D36B1"/>
    <w:rsid w:val="004D3ACD"/>
    <w:rsid w:val="004D3F54"/>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23C"/>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C2B"/>
    <w:rsid w:val="007A579D"/>
    <w:rsid w:val="007A58A6"/>
    <w:rsid w:val="007A5D82"/>
    <w:rsid w:val="007A6889"/>
    <w:rsid w:val="007A69D5"/>
    <w:rsid w:val="007A6A3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D06"/>
    <w:rsid w:val="007E1F0E"/>
    <w:rsid w:val="007E21AE"/>
    <w:rsid w:val="007E2A8B"/>
    <w:rsid w:val="007E4610"/>
    <w:rsid w:val="007E4715"/>
    <w:rsid w:val="007E505B"/>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47F4D"/>
    <w:rsid w:val="00850585"/>
    <w:rsid w:val="008516F5"/>
    <w:rsid w:val="008528D8"/>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0B8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3CF"/>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435A"/>
    <w:rsid w:val="00B154CD"/>
    <w:rsid w:val="00B157F9"/>
    <w:rsid w:val="00B16463"/>
    <w:rsid w:val="00B1653D"/>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270C"/>
    <w:rsid w:val="00BF3279"/>
    <w:rsid w:val="00BF3921"/>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5EC3"/>
    <w:rsid w:val="00C767BE"/>
    <w:rsid w:val="00C76E3C"/>
    <w:rsid w:val="00C81568"/>
    <w:rsid w:val="00C8174F"/>
    <w:rsid w:val="00C81EAC"/>
    <w:rsid w:val="00C8359D"/>
    <w:rsid w:val="00C83DA8"/>
    <w:rsid w:val="00C83F26"/>
    <w:rsid w:val="00C84654"/>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64CB"/>
    <w:rsid w:val="00D272FE"/>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6755"/>
    <w:rsid w:val="00D36B06"/>
    <w:rsid w:val="00D36E71"/>
    <w:rsid w:val="00D3795E"/>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43A"/>
    <w:rsid w:val="00EA7A41"/>
    <w:rsid w:val="00EB077B"/>
    <w:rsid w:val="00EB1D21"/>
    <w:rsid w:val="00EB2442"/>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6007"/>
    <w:rsid w:val="00F5638D"/>
    <w:rsid w:val="00F572D4"/>
    <w:rsid w:val="00F575FD"/>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4F6"/>
    <w:rsid w:val="00F96985"/>
    <w:rsid w:val="00F96BB8"/>
    <w:rsid w:val="00F97838"/>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99"/>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5"/>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20"/>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qFormat/>
    <w:rsid w:val="00CF56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39EF236-FAB3-4B59-8B09-FE5E00AB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TotalTime>
  <Pages>3</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7138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5</cp:revision>
  <cp:lastPrinted>2008-01-31T16:09:00Z</cp:lastPrinted>
  <dcterms:created xsi:type="dcterms:W3CDTF">2021-10-20T08:22:00Z</dcterms:created>
  <dcterms:modified xsi:type="dcterms:W3CDTF">2021-10-22T01:28:00Z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